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3E" w:rsidRDefault="00DC628A" w:rsidP="00807A3E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32"/>
          <w:szCs w:val="32"/>
          <w:u w:val="single"/>
        </w:rPr>
      </w:pPr>
      <w:r w:rsidRPr="00AC7FEB">
        <w:rPr>
          <w:rFonts w:ascii="Arial" w:hAnsi="Arial" w:cs="Arial"/>
          <w:b/>
          <w:spacing w:val="-3"/>
          <w:sz w:val="32"/>
          <w:szCs w:val="32"/>
          <w:u w:val="single"/>
        </w:rPr>
        <w:t>Blue Sky - Merit Review States</w:t>
      </w:r>
    </w:p>
    <w:p w:rsidR="00DC628A" w:rsidRPr="00807A3E" w:rsidRDefault="00807A3E" w:rsidP="00807A3E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32"/>
          <w:szCs w:val="32"/>
        </w:rPr>
      </w:pPr>
      <w:r w:rsidRPr="00807A3E">
        <w:rPr>
          <w:rFonts w:ascii="Arial" w:hAnsi="Arial" w:cs="Arial"/>
          <w:spacing w:val="-3"/>
          <w:sz w:val="32"/>
          <w:szCs w:val="32"/>
        </w:rPr>
        <w:t>Nancy Fallon-Houle</w:t>
      </w:r>
      <w:bookmarkStart w:id="0" w:name="_GoBack"/>
      <w:bookmarkEnd w:id="0"/>
      <w:r w:rsidR="00DC628A" w:rsidRPr="00807A3E">
        <w:rPr>
          <w:rFonts w:ascii="Arial" w:hAnsi="Arial" w:cs="Arial"/>
          <w:spacing w:val="-3"/>
          <w:sz w:val="32"/>
          <w:szCs w:val="32"/>
        </w:rPr>
        <w:fldChar w:fldCharType="begin"/>
      </w:r>
      <w:r w:rsidR="00DC628A" w:rsidRPr="00807A3E">
        <w:rPr>
          <w:rFonts w:ascii="Arial" w:hAnsi="Arial" w:cs="Arial"/>
          <w:spacing w:val="-3"/>
          <w:sz w:val="32"/>
          <w:szCs w:val="32"/>
        </w:rPr>
        <w:instrText xml:space="preserve">PRIVATE </w:instrText>
      </w:r>
      <w:r w:rsidR="00DC628A" w:rsidRPr="00807A3E">
        <w:rPr>
          <w:rFonts w:ascii="Arial" w:hAnsi="Arial" w:cs="Arial"/>
          <w:spacing w:val="-3"/>
          <w:sz w:val="32"/>
          <w:szCs w:val="32"/>
        </w:rPr>
        <w:fldChar w:fldCharType="end"/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b/>
          <w:spacing w:val="-3"/>
          <w:szCs w:val="24"/>
        </w:rPr>
      </w:pPr>
      <w:r w:rsidRPr="00AC7FEB">
        <w:rPr>
          <w:rFonts w:ascii="Arial" w:hAnsi="Arial" w:cs="Arial"/>
          <w:b/>
          <w:spacing w:val="-3"/>
          <w:szCs w:val="24"/>
        </w:rPr>
        <w:t>1.</w:t>
      </w:r>
      <w:r w:rsidRPr="00AC7FEB">
        <w:rPr>
          <w:rFonts w:ascii="Arial" w:hAnsi="Arial" w:cs="Arial"/>
          <w:b/>
          <w:spacing w:val="-3"/>
          <w:szCs w:val="24"/>
        </w:rPr>
        <w:tab/>
      </w:r>
      <w:r w:rsidRPr="00AC7FEB">
        <w:rPr>
          <w:rFonts w:ascii="Arial" w:hAnsi="Arial" w:cs="Arial"/>
          <w:b/>
          <w:spacing w:val="-3"/>
          <w:szCs w:val="24"/>
          <w:u w:val="single"/>
        </w:rPr>
        <w:t xml:space="preserve">Merit Review, </w:t>
      </w:r>
      <w:r>
        <w:rPr>
          <w:rFonts w:ascii="Arial" w:hAnsi="Arial" w:cs="Arial"/>
          <w:b/>
          <w:spacing w:val="-3"/>
          <w:szCs w:val="24"/>
          <w:u w:val="single"/>
        </w:rPr>
        <w:t xml:space="preserve"> </w:t>
      </w:r>
      <w:r w:rsidRPr="00AC7FEB">
        <w:rPr>
          <w:rFonts w:ascii="Arial" w:hAnsi="Arial" w:cs="Arial"/>
          <w:b/>
          <w:spacing w:val="-3"/>
          <w:szCs w:val="24"/>
          <w:u w:val="single"/>
        </w:rPr>
        <w:t>Follow NASAA Guidelines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Arizona</w:t>
          </w:r>
        </w:smartTag>
      </w:smartTag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AC7FEB">
            <w:rPr>
              <w:rFonts w:ascii="Arial" w:hAnsi="Arial" w:cs="Arial"/>
              <w:spacing w:val="-3"/>
              <w:szCs w:val="24"/>
            </w:rPr>
            <w:t>California</w:t>
          </w:r>
        </w:smartTag>
      </w:smartTag>
      <w:r w:rsidRPr="00AC7FEB">
        <w:rPr>
          <w:rFonts w:ascii="Arial" w:hAnsi="Arial" w:cs="Arial"/>
          <w:spacing w:val="-3"/>
          <w:szCs w:val="24"/>
        </w:rPr>
        <w:t xml:space="preserve"> </w:t>
      </w:r>
    </w:p>
    <w:p w:rsidR="00DC628A" w:rsidRDefault="00DC628A" w:rsidP="00343D5F">
      <w:pPr>
        <w:tabs>
          <w:tab w:val="left" w:pos="-720"/>
        </w:tabs>
        <w:suppressAutoHyphens/>
        <w:ind w:left="144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Very difficult to clear this state. California applies a</w:t>
      </w:r>
      <w:r w:rsidRPr="00AC7FEB">
        <w:rPr>
          <w:rFonts w:ascii="Arial" w:hAnsi="Arial" w:cs="Arial"/>
          <w:spacing w:val="-3"/>
          <w:szCs w:val="24"/>
        </w:rPr>
        <w:t>dditional guidelines</w:t>
      </w:r>
      <w:r>
        <w:rPr>
          <w:rFonts w:ascii="Arial" w:hAnsi="Arial" w:cs="Arial"/>
          <w:spacing w:val="-3"/>
          <w:szCs w:val="24"/>
        </w:rPr>
        <w:t>,</w:t>
      </w:r>
      <w:r w:rsidRPr="00AC7FEB">
        <w:rPr>
          <w:rFonts w:ascii="Arial" w:hAnsi="Arial" w:cs="Arial"/>
          <w:spacing w:val="-3"/>
          <w:szCs w:val="24"/>
        </w:rPr>
        <w:t xml:space="preserve"> strict</w:t>
      </w:r>
      <w:r>
        <w:rPr>
          <w:rFonts w:ascii="Arial" w:hAnsi="Arial" w:cs="Arial"/>
          <w:spacing w:val="-3"/>
          <w:szCs w:val="24"/>
        </w:rPr>
        <w:t>er</w:t>
      </w:r>
      <w:r w:rsidRPr="00AC7FEB">
        <w:rPr>
          <w:rFonts w:ascii="Arial" w:hAnsi="Arial" w:cs="Arial"/>
          <w:spacing w:val="-3"/>
          <w:szCs w:val="24"/>
        </w:rPr>
        <w:t xml:space="preserve"> than NASAA, </w:t>
      </w:r>
      <w:r>
        <w:rPr>
          <w:rFonts w:ascii="Arial" w:hAnsi="Arial" w:cs="Arial"/>
          <w:spacing w:val="-3"/>
          <w:szCs w:val="24"/>
        </w:rPr>
        <w:t xml:space="preserve">including voting rights requirements, prohibition on two classes of shares, prohibition on cheap stock; and prohibition on </w:t>
      </w:r>
      <w:r w:rsidRPr="00AC7FEB">
        <w:rPr>
          <w:rFonts w:ascii="Arial" w:hAnsi="Arial" w:cs="Arial"/>
          <w:spacing w:val="-3"/>
          <w:szCs w:val="24"/>
        </w:rPr>
        <w:t>disproporti</w:t>
      </w:r>
      <w:r>
        <w:rPr>
          <w:rFonts w:ascii="Arial" w:hAnsi="Arial" w:cs="Arial"/>
          <w:spacing w:val="-3"/>
          <w:szCs w:val="24"/>
        </w:rPr>
        <w:t>on</w:t>
      </w:r>
      <w:r w:rsidRPr="00AC7FEB">
        <w:rPr>
          <w:rFonts w:ascii="Arial" w:hAnsi="Arial" w:cs="Arial"/>
          <w:spacing w:val="-3"/>
          <w:szCs w:val="24"/>
        </w:rPr>
        <w:t>ate equity founders to investors</w:t>
      </w:r>
      <w:r>
        <w:rPr>
          <w:rFonts w:ascii="Arial" w:hAnsi="Arial" w:cs="Arial"/>
          <w:spacing w:val="-3"/>
          <w:szCs w:val="24"/>
        </w:rPr>
        <w:t>; requirement that company have income in the past, or projected in the next 18 months.</w:t>
      </w:r>
    </w:p>
    <w:p w:rsidR="00DC628A" w:rsidRDefault="00DC628A" w:rsidP="00343D5F">
      <w:pPr>
        <w:tabs>
          <w:tab w:val="left" w:pos="-720"/>
        </w:tabs>
        <w:suppressAutoHyphens/>
        <w:ind w:left="1440"/>
        <w:rPr>
          <w:rFonts w:ascii="Arial" w:hAnsi="Arial" w:cs="Arial"/>
          <w:spacing w:val="-3"/>
          <w:szCs w:val="24"/>
        </w:rPr>
      </w:pPr>
    </w:p>
    <w:p w:rsidR="00DC628A" w:rsidRPr="00AC7FEB" w:rsidRDefault="00DC628A" w:rsidP="00343D5F">
      <w:pPr>
        <w:tabs>
          <w:tab w:val="left" w:pos="-720"/>
        </w:tabs>
        <w:suppressAutoHyphens/>
        <w:ind w:left="144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CA uses NASAA guidelines plus standards including “Fair, Just and Equitable at 260.14; CA prohibits the issuer from having more than one class of equity securities if the voting rights and shareholder rights differ.”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AC7FEB">
            <w:rPr>
              <w:rFonts w:ascii="Arial" w:hAnsi="Arial" w:cs="Arial"/>
              <w:spacing w:val="-3"/>
              <w:szCs w:val="24"/>
            </w:rPr>
            <w:t>Iowa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Kansas</w:t>
          </w:r>
        </w:smartTag>
      </w:smartTag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  <w:t>Massachusetts</w:t>
      </w:r>
    </w:p>
    <w:p w:rsidR="00DC628A" w:rsidRPr="00AC7FEB" w:rsidRDefault="00DC628A" w:rsidP="00343D5F">
      <w:pPr>
        <w:tabs>
          <w:tab w:val="left" w:pos="-720"/>
        </w:tabs>
        <w:suppressAutoHyphens/>
        <w:ind w:left="1440"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 xml:space="preserve">Indemnification </w:t>
      </w:r>
      <w:r>
        <w:rPr>
          <w:rFonts w:ascii="Arial" w:hAnsi="Arial" w:cs="Arial"/>
          <w:spacing w:val="-3"/>
          <w:szCs w:val="24"/>
        </w:rPr>
        <w:t xml:space="preserve">of Issuer’s Officers and Directors is restricted or </w:t>
      </w:r>
      <w:r w:rsidRPr="00AC7FEB">
        <w:rPr>
          <w:rFonts w:ascii="Arial" w:hAnsi="Arial" w:cs="Arial"/>
          <w:spacing w:val="-3"/>
          <w:szCs w:val="24"/>
        </w:rPr>
        <w:t>prohibited</w:t>
      </w:r>
      <w:r>
        <w:rPr>
          <w:rFonts w:ascii="Arial" w:hAnsi="Arial" w:cs="Arial"/>
          <w:spacing w:val="-3"/>
          <w:szCs w:val="24"/>
        </w:rPr>
        <w:t>.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  <w:t>Michigan</w:t>
      </w:r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AC7FEB">
            <w:rPr>
              <w:rFonts w:ascii="Arial" w:hAnsi="Arial" w:cs="Arial"/>
              <w:spacing w:val="-3"/>
              <w:szCs w:val="24"/>
            </w:rPr>
            <w:t>Minnesota</w:t>
          </w:r>
        </w:smartTag>
      </w:smartTag>
    </w:p>
    <w:p w:rsidR="00DC628A" w:rsidRPr="00AC7FEB" w:rsidRDefault="00DC628A" w:rsidP="00343D5F">
      <w:pPr>
        <w:tabs>
          <w:tab w:val="left" w:pos="-720"/>
        </w:tabs>
        <w:suppressAutoHyphens/>
        <w:ind w:left="144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Very difficult to clear this state.  Standards are much more strict than NASAA. Certain types of deal will not be cleared at all. However, there is a 10 investor exemption in Minnesota, even for a public offering.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  <w:t>Missouri</w:t>
      </w:r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  <w:t xml:space="preserve">Nebraska </w:t>
      </w:r>
    </w:p>
    <w:p w:rsidR="00DC628A" w:rsidRPr="00AC7FEB" w:rsidRDefault="00DC628A" w:rsidP="00343D5F">
      <w:pPr>
        <w:tabs>
          <w:tab w:val="left" w:pos="-720"/>
        </w:tabs>
        <w:suppressAutoHyphens/>
        <w:ind w:left="1440"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>Offering must clear 5</w:t>
      </w:r>
      <w:r>
        <w:rPr>
          <w:rFonts w:ascii="Arial" w:hAnsi="Arial" w:cs="Arial"/>
          <w:spacing w:val="-3"/>
          <w:szCs w:val="24"/>
        </w:rPr>
        <w:t xml:space="preserve"> out of 8 specific NASAA states, then will clear Nebraska.</w:t>
      </w:r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North Carolina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Pr="00AC7FEB">
        <w:rPr>
          <w:rFonts w:ascii="Arial" w:hAnsi="Arial" w:cs="Arial"/>
          <w:spacing w:val="-3"/>
          <w:szCs w:val="24"/>
        </w:rPr>
        <w:t>Offering must clear various other NASAA states</w:t>
      </w:r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AC7FEB">
            <w:rPr>
              <w:rFonts w:ascii="Arial" w:hAnsi="Arial" w:cs="Arial"/>
              <w:spacing w:val="-3"/>
              <w:szCs w:val="24"/>
            </w:rPr>
            <w:t>Ohio</w:t>
          </w:r>
        </w:smartTag>
      </w:smartTag>
      <w:r>
        <w:rPr>
          <w:rFonts w:ascii="Arial" w:hAnsi="Arial" w:cs="Arial"/>
          <w:spacing w:val="-3"/>
          <w:szCs w:val="24"/>
        </w:rPr>
        <w:tab/>
      </w:r>
    </w:p>
    <w:p w:rsidR="00DC628A" w:rsidRPr="00AC7FEB" w:rsidRDefault="00DC628A" w:rsidP="00343D5F">
      <w:pPr>
        <w:tabs>
          <w:tab w:val="left" w:pos="-720"/>
        </w:tabs>
        <w:suppressAutoHyphens/>
        <w:ind w:left="144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Unique requirements in addition to NASAA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  <w:t xml:space="preserve">Oregon </w:t>
      </w:r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Pennsylvania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Pr="00AC7FEB">
        <w:rPr>
          <w:rFonts w:ascii="Arial" w:hAnsi="Arial" w:cs="Arial"/>
          <w:spacing w:val="-3"/>
          <w:szCs w:val="24"/>
        </w:rPr>
        <w:t>Higher escrow required for deposits from PA investors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  <w:t>South Dakota</w:t>
      </w:r>
    </w:p>
    <w:p w:rsidR="00DC628A" w:rsidRDefault="00DC628A" w:rsidP="00AC7FE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pacing w:val="-3"/>
              <w:szCs w:val="24"/>
            </w:rPr>
            <w:t>Tennessee</w:t>
          </w:r>
        </w:smartTag>
      </w:smartTag>
    </w:p>
    <w:p w:rsidR="00DC628A" w:rsidRPr="00AC7FEB" w:rsidRDefault="00DC628A" w:rsidP="00343D5F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3600" w:hanging="2160"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>Indemnification</w:t>
      </w:r>
      <w:r>
        <w:rPr>
          <w:rFonts w:ascii="Arial" w:hAnsi="Arial" w:cs="Arial"/>
          <w:spacing w:val="-3"/>
          <w:szCs w:val="24"/>
        </w:rPr>
        <w:t xml:space="preserve"> of Officers and Directors</w:t>
      </w:r>
      <w:r w:rsidRPr="00AC7FEB">
        <w:rPr>
          <w:rFonts w:ascii="Arial" w:hAnsi="Arial" w:cs="Arial"/>
          <w:spacing w:val="-3"/>
          <w:szCs w:val="24"/>
        </w:rPr>
        <w:t xml:space="preserve"> restricted; offering must clear 6</w:t>
      </w:r>
      <w:r>
        <w:rPr>
          <w:rFonts w:ascii="Arial" w:hAnsi="Arial" w:cs="Arial"/>
          <w:spacing w:val="-3"/>
          <w:szCs w:val="24"/>
        </w:rPr>
        <w:t xml:space="preserve"> out of 6 specific NASAA states</w:t>
      </w:r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AC7FEB">
            <w:rPr>
              <w:rFonts w:ascii="Arial" w:hAnsi="Arial" w:cs="Arial"/>
              <w:spacing w:val="-3"/>
              <w:szCs w:val="24"/>
            </w:rPr>
            <w:t>Texas</w:t>
          </w:r>
        </w:smartTag>
      </w:smartTag>
      <w:r w:rsidRPr="00AC7FEB">
        <w:rPr>
          <w:rFonts w:ascii="Arial" w:hAnsi="Arial" w:cs="Arial"/>
          <w:spacing w:val="-3"/>
          <w:szCs w:val="24"/>
        </w:rPr>
        <w:t xml:space="preserve"> 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Pr="00AC7FEB">
        <w:rPr>
          <w:rFonts w:ascii="Arial" w:hAnsi="Arial" w:cs="Arial"/>
          <w:spacing w:val="-3"/>
          <w:szCs w:val="24"/>
        </w:rPr>
        <w:t>Additional requ</w:t>
      </w:r>
      <w:r>
        <w:rPr>
          <w:rFonts w:ascii="Arial" w:hAnsi="Arial" w:cs="Arial"/>
          <w:spacing w:val="-3"/>
          <w:szCs w:val="24"/>
        </w:rPr>
        <w:t>irements more strict than NASAA</w:t>
      </w:r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  <w:t xml:space="preserve">Washington 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Pr="00AC7FEB">
        <w:rPr>
          <w:rFonts w:ascii="Arial" w:hAnsi="Arial" w:cs="Arial"/>
          <w:spacing w:val="-3"/>
          <w:szCs w:val="24"/>
        </w:rPr>
        <w:t>Accredited investors</w:t>
      </w:r>
      <w:r>
        <w:rPr>
          <w:rFonts w:ascii="Arial" w:hAnsi="Arial" w:cs="Arial"/>
          <w:spacing w:val="-3"/>
          <w:szCs w:val="24"/>
        </w:rPr>
        <w:t xml:space="preserve"> only, or strict merit review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</w:p>
    <w:p w:rsidR="00DC628A" w:rsidRPr="00114BB1" w:rsidRDefault="00DC628A" w:rsidP="00AC7FEB">
      <w:pPr>
        <w:tabs>
          <w:tab w:val="left" w:pos="-720"/>
        </w:tabs>
        <w:suppressAutoHyphens/>
        <w:rPr>
          <w:rFonts w:ascii="Arial" w:hAnsi="Arial" w:cs="Arial"/>
          <w:b/>
          <w:spacing w:val="-3"/>
          <w:szCs w:val="24"/>
        </w:rPr>
      </w:pPr>
      <w:r w:rsidRPr="00114BB1">
        <w:rPr>
          <w:rFonts w:ascii="Arial" w:hAnsi="Arial" w:cs="Arial"/>
          <w:b/>
          <w:spacing w:val="-3"/>
          <w:szCs w:val="24"/>
        </w:rPr>
        <w:t>2.</w:t>
      </w:r>
      <w:r w:rsidRPr="00114BB1">
        <w:rPr>
          <w:rFonts w:ascii="Arial" w:hAnsi="Arial" w:cs="Arial"/>
          <w:b/>
          <w:spacing w:val="-3"/>
          <w:szCs w:val="24"/>
        </w:rPr>
        <w:tab/>
      </w:r>
      <w:r w:rsidRPr="00114BB1">
        <w:rPr>
          <w:rFonts w:ascii="Arial" w:hAnsi="Arial" w:cs="Arial"/>
          <w:b/>
          <w:spacing w:val="-3"/>
          <w:szCs w:val="24"/>
          <w:u w:val="single"/>
        </w:rPr>
        <w:t>Merit Review, Other than NASAA Guidelines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Alabama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Maine</w:t>
          </w:r>
        </w:smartTag>
      </w:smartTag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lastRenderedPageBreak/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New Hampshire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Pr="00AC7FEB">
        <w:rPr>
          <w:rFonts w:ascii="Arial" w:hAnsi="Arial" w:cs="Arial"/>
          <w:spacing w:val="-3"/>
          <w:szCs w:val="24"/>
        </w:rPr>
        <w:t>Higher suitability for commodity pools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AC7FEB">
            <w:rPr>
              <w:rFonts w:ascii="Arial" w:hAnsi="Arial" w:cs="Arial"/>
              <w:spacing w:val="-3"/>
              <w:szCs w:val="24"/>
            </w:rPr>
            <w:t>Oklahoma</w:t>
          </w:r>
        </w:smartTag>
      </w:smartTag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  <w:t>Virginia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>Criminal background check on principals.</w:t>
      </w:r>
    </w:p>
    <w:p w:rsidR="00DC628A" w:rsidRPr="00114BB1" w:rsidRDefault="00DC628A" w:rsidP="00AC7FEB">
      <w:pPr>
        <w:tabs>
          <w:tab w:val="left" w:pos="-720"/>
        </w:tabs>
        <w:suppressAutoHyphens/>
        <w:rPr>
          <w:rFonts w:ascii="Arial" w:hAnsi="Arial" w:cs="Arial"/>
          <w:b/>
          <w:spacing w:val="-3"/>
          <w:szCs w:val="24"/>
        </w:rPr>
      </w:pPr>
    </w:p>
    <w:p w:rsidR="00DC628A" w:rsidRPr="00114BB1" w:rsidRDefault="00DC628A" w:rsidP="00AC7FEB">
      <w:pPr>
        <w:tabs>
          <w:tab w:val="left" w:pos="-720"/>
        </w:tabs>
        <w:suppressAutoHyphens/>
        <w:rPr>
          <w:rFonts w:ascii="Arial" w:hAnsi="Arial" w:cs="Arial"/>
          <w:b/>
          <w:spacing w:val="-3"/>
          <w:szCs w:val="24"/>
          <w:u w:val="single"/>
        </w:rPr>
      </w:pPr>
      <w:r w:rsidRPr="00114BB1">
        <w:rPr>
          <w:rFonts w:ascii="Arial" w:hAnsi="Arial" w:cs="Arial"/>
          <w:b/>
          <w:spacing w:val="-3"/>
          <w:szCs w:val="24"/>
        </w:rPr>
        <w:t>3.</w:t>
      </w:r>
      <w:r w:rsidRPr="00114BB1">
        <w:rPr>
          <w:rFonts w:ascii="Arial" w:hAnsi="Arial" w:cs="Arial"/>
          <w:b/>
          <w:spacing w:val="-3"/>
          <w:szCs w:val="24"/>
        </w:rPr>
        <w:tab/>
      </w:r>
      <w:r w:rsidRPr="00114BB1">
        <w:rPr>
          <w:rFonts w:ascii="Arial" w:hAnsi="Arial" w:cs="Arial"/>
          <w:b/>
          <w:spacing w:val="-3"/>
          <w:szCs w:val="24"/>
          <w:u w:val="single"/>
        </w:rPr>
        <w:t>Very Light Merit Review or Non-Merit Review for SEC-Reviewed offering;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114BB1">
        <w:rPr>
          <w:rFonts w:ascii="Arial" w:hAnsi="Arial" w:cs="Arial"/>
          <w:b/>
          <w:spacing w:val="-3"/>
          <w:szCs w:val="24"/>
        </w:rPr>
        <w:tab/>
      </w:r>
      <w:r w:rsidRPr="00114BB1">
        <w:rPr>
          <w:rFonts w:ascii="Arial" w:hAnsi="Arial" w:cs="Arial"/>
          <w:b/>
          <w:spacing w:val="-3"/>
          <w:szCs w:val="24"/>
          <w:u w:val="single"/>
        </w:rPr>
        <w:t xml:space="preserve">**Registrations by qualification and Regulation A Offerings may be reviewed more </w:t>
      </w:r>
      <w:r w:rsidRPr="00114BB1">
        <w:rPr>
          <w:rFonts w:ascii="Arial" w:hAnsi="Arial" w:cs="Arial"/>
          <w:b/>
          <w:spacing w:val="-3"/>
          <w:szCs w:val="24"/>
        </w:rPr>
        <w:tab/>
      </w:r>
      <w:r w:rsidRPr="00114BB1">
        <w:rPr>
          <w:rFonts w:ascii="Arial" w:hAnsi="Arial" w:cs="Arial"/>
          <w:b/>
          <w:spacing w:val="-3"/>
          <w:szCs w:val="24"/>
          <w:u w:val="single"/>
        </w:rPr>
        <w:t>heavily.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Alaska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Arkansas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Colorado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Connecticut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  <w:t>D.C.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Delaware</w:t>
          </w:r>
        </w:smartTag>
      </w:smartTag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  <w:t>*</w:t>
      </w:r>
      <w:smartTag w:uri="urn:schemas-microsoft-com:office:smarttags" w:element="State">
        <w:smartTag w:uri="urn:schemas-microsoft-com:office:smarttags" w:element="place">
          <w:r w:rsidRPr="00AC7FEB">
            <w:rPr>
              <w:rFonts w:ascii="Arial" w:hAnsi="Arial" w:cs="Arial"/>
              <w:spacing w:val="-3"/>
              <w:szCs w:val="24"/>
            </w:rPr>
            <w:t>Florida</w:t>
          </w:r>
        </w:smartTag>
      </w:smartTag>
      <w:r>
        <w:rPr>
          <w:rFonts w:ascii="Arial" w:hAnsi="Arial" w:cs="Arial"/>
          <w:spacing w:val="-3"/>
          <w:szCs w:val="24"/>
        </w:rPr>
        <w:t xml:space="preserve">  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 xml:space="preserve">Full Merit review for Reg A offering;  and </w:t>
      </w:r>
      <w:r w:rsidRPr="00AC7FEB">
        <w:rPr>
          <w:rFonts w:ascii="Arial" w:hAnsi="Arial" w:cs="Arial"/>
          <w:spacing w:val="-3"/>
          <w:szCs w:val="24"/>
        </w:rPr>
        <w:t>Issuer-Agent registratio</w:t>
      </w:r>
      <w:r>
        <w:rPr>
          <w:rFonts w:ascii="Arial" w:hAnsi="Arial" w:cs="Arial"/>
          <w:spacing w:val="-3"/>
          <w:szCs w:val="24"/>
        </w:rPr>
        <w:t>n required.</w:t>
      </w:r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country-region">
        <w:smartTag w:uri="urn:schemas-microsoft-com:office:smarttags" w:element="place">
          <w:r w:rsidRPr="00AC7FEB">
            <w:rPr>
              <w:rFonts w:ascii="Arial" w:hAnsi="Arial" w:cs="Arial"/>
              <w:spacing w:val="-3"/>
              <w:szCs w:val="24"/>
            </w:rPr>
            <w:t>Georgia</w:t>
          </w:r>
        </w:smartTag>
      </w:smartTag>
      <w:r w:rsidRPr="00AC7FEB">
        <w:rPr>
          <w:rFonts w:ascii="Arial" w:hAnsi="Arial" w:cs="Arial"/>
          <w:spacing w:val="-3"/>
          <w:szCs w:val="24"/>
        </w:rPr>
        <w:t xml:space="preserve"> 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>No review</w:t>
      </w:r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Hawaii</w:t>
          </w:r>
        </w:smartTag>
      </w:smartTag>
      <w:r w:rsidRPr="00AC7FEB">
        <w:rPr>
          <w:rFonts w:ascii="Arial" w:hAnsi="Arial" w:cs="Arial"/>
          <w:spacing w:val="-3"/>
          <w:szCs w:val="24"/>
        </w:rPr>
        <w:t xml:space="preserve"> 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>N</w:t>
      </w:r>
      <w:r w:rsidRPr="00AC7FEB">
        <w:rPr>
          <w:rFonts w:ascii="Arial" w:hAnsi="Arial" w:cs="Arial"/>
          <w:spacing w:val="-3"/>
          <w:szCs w:val="24"/>
        </w:rPr>
        <w:t>o r</w:t>
      </w:r>
      <w:r>
        <w:rPr>
          <w:rFonts w:ascii="Arial" w:hAnsi="Arial" w:cs="Arial"/>
          <w:spacing w:val="-3"/>
          <w:szCs w:val="24"/>
        </w:rPr>
        <w:t>eview</w:t>
      </w:r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  <w:t>*</w:t>
      </w:r>
      <w:smartTag w:uri="urn:schemas-microsoft-com:office:smarttags" w:element="State">
        <w:smartTag w:uri="urn:schemas-microsoft-com:office:smarttags" w:element="place">
          <w:r w:rsidRPr="00AC7FEB">
            <w:rPr>
              <w:rFonts w:ascii="Arial" w:hAnsi="Arial" w:cs="Arial"/>
              <w:spacing w:val="-3"/>
              <w:szCs w:val="24"/>
            </w:rPr>
            <w:t>Idaho</w:t>
          </w:r>
        </w:smartTag>
      </w:smartTag>
      <w:r w:rsidRPr="00AC7FEB">
        <w:rPr>
          <w:rFonts w:ascii="Arial" w:hAnsi="Arial" w:cs="Arial"/>
          <w:spacing w:val="-3"/>
          <w:szCs w:val="24"/>
        </w:rPr>
        <w:t xml:space="preserve"> </w:t>
      </w:r>
    </w:p>
    <w:p w:rsidR="00DC628A" w:rsidRPr="00AC7FEB" w:rsidRDefault="00DC628A" w:rsidP="00114BB1">
      <w:pPr>
        <w:tabs>
          <w:tab w:val="left" w:pos="-720"/>
        </w:tabs>
        <w:suppressAutoHyphens/>
        <w:ind w:left="1440"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 xml:space="preserve">Heavy merit review for Reg A offerings: cheap stock; </w:t>
      </w:r>
      <w:r>
        <w:rPr>
          <w:rFonts w:ascii="Arial" w:hAnsi="Arial" w:cs="Arial"/>
          <w:spacing w:val="-3"/>
          <w:szCs w:val="24"/>
        </w:rPr>
        <w:t xml:space="preserve">cap on promoters interest cap; </w:t>
      </w:r>
      <w:r w:rsidRPr="00AC7FEB">
        <w:rPr>
          <w:rFonts w:ascii="Arial" w:hAnsi="Arial" w:cs="Arial"/>
          <w:spacing w:val="-3"/>
          <w:szCs w:val="24"/>
        </w:rPr>
        <w:t>commission cap; Iss</w:t>
      </w:r>
      <w:r>
        <w:rPr>
          <w:rFonts w:ascii="Arial" w:hAnsi="Arial" w:cs="Arial"/>
          <w:spacing w:val="-3"/>
          <w:szCs w:val="24"/>
        </w:rPr>
        <w:t>uer-Agent registration required.</w:t>
      </w:r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AC7FEB">
            <w:rPr>
              <w:rFonts w:ascii="Arial" w:hAnsi="Arial" w:cs="Arial"/>
              <w:spacing w:val="-3"/>
              <w:szCs w:val="24"/>
            </w:rPr>
            <w:t>Illinois</w:t>
          </w:r>
        </w:smartTag>
      </w:smartTag>
      <w:r w:rsidRPr="00AC7FEB">
        <w:rPr>
          <w:rFonts w:ascii="Arial" w:hAnsi="Arial" w:cs="Arial"/>
          <w:spacing w:val="-3"/>
          <w:szCs w:val="24"/>
        </w:rPr>
        <w:t xml:space="preserve"> 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pacing w:val="-3"/>
              <w:szCs w:val="24"/>
            </w:rPr>
            <w:t>Disclosure</w:t>
          </w:r>
        </w:smartTag>
        <w:r>
          <w:rPr>
            <w:rFonts w:ascii="Arial" w:hAnsi="Arial" w:cs="Arial"/>
            <w:spacing w:val="-3"/>
            <w:szCs w:val="24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pacing w:val="-3"/>
              <w:szCs w:val="24"/>
            </w:rPr>
            <w:t>State</w:t>
          </w:r>
        </w:smartTag>
      </w:smartTag>
      <w:r>
        <w:rPr>
          <w:rFonts w:ascii="Arial" w:hAnsi="Arial" w:cs="Arial"/>
          <w:spacing w:val="-3"/>
          <w:szCs w:val="24"/>
        </w:rPr>
        <w:t>, but does background checks on the Issuer’s principals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AC7FEB">
            <w:rPr>
              <w:rFonts w:ascii="Arial" w:hAnsi="Arial" w:cs="Arial"/>
              <w:spacing w:val="-3"/>
              <w:szCs w:val="24"/>
            </w:rPr>
            <w:t>Indiana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Kentucky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Louisiana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Maryland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Mississippi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Montana</w:t>
          </w:r>
        </w:smartTag>
      </w:smartTag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Nevada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Pr="00AC7FEB">
        <w:rPr>
          <w:rFonts w:ascii="Arial" w:hAnsi="Arial" w:cs="Arial"/>
          <w:spacing w:val="-3"/>
          <w:szCs w:val="24"/>
        </w:rPr>
        <w:t>No Commissions permitted to</w:t>
      </w:r>
      <w:r>
        <w:rPr>
          <w:rFonts w:ascii="Arial" w:hAnsi="Arial" w:cs="Arial"/>
          <w:spacing w:val="-3"/>
          <w:szCs w:val="24"/>
        </w:rPr>
        <w:t xml:space="preserve"> issuer-agents</w:t>
      </w:r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 xml:space="preserve"> </w:t>
      </w:r>
      <w:r w:rsidRPr="00AC7FEB">
        <w:rPr>
          <w:rFonts w:ascii="Arial" w:hAnsi="Arial" w:cs="Arial"/>
          <w:spacing w:val="-3"/>
          <w:szCs w:val="24"/>
        </w:rPr>
        <w:tab/>
        <w:t>*</w:t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New Jersey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Pr="00AC7FEB">
        <w:rPr>
          <w:rFonts w:ascii="Arial" w:hAnsi="Arial" w:cs="Arial"/>
          <w:spacing w:val="-3"/>
          <w:szCs w:val="24"/>
        </w:rPr>
        <w:t>Merit review for Reg A offerin</w:t>
      </w:r>
      <w:r>
        <w:rPr>
          <w:rFonts w:ascii="Arial" w:hAnsi="Arial" w:cs="Arial"/>
          <w:spacing w:val="-3"/>
          <w:szCs w:val="24"/>
        </w:rPr>
        <w:t>gs; financial statement analysis</w:t>
      </w:r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  <w:t>*</w:t>
      </w:r>
      <w:smartTag w:uri="urn:schemas-microsoft-com:office:smarttags" w:element="State">
        <w:smartTag w:uri="urn:schemas-microsoft-com:office:smarttags" w:element="place">
          <w:r w:rsidRPr="00AC7FEB">
            <w:rPr>
              <w:rFonts w:ascii="Arial" w:hAnsi="Arial" w:cs="Arial"/>
              <w:spacing w:val="-3"/>
              <w:szCs w:val="24"/>
            </w:rPr>
            <w:t>New Mexico</w:t>
          </w:r>
        </w:smartTag>
      </w:smartTag>
      <w:r w:rsidRPr="00AC7FEB">
        <w:rPr>
          <w:rFonts w:ascii="Arial" w:hAnsi="Arial" w:cs="Arial"/>
          <w:spacing w:val="-3"/>
          <w:szCs w:val="24"/>
        </w:rPr>
        <w:t xml:space="preserve"> 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Pr="00AC7FEB">
        <w:rPr>
          <w:rFonts w:ascii="Arial" w:hAnsi="Arial" w:cs="Arial"/>
          <w:spacing w:val="-3"/>
          <w:szCs w:val="24"/>
        </w:rPr>
        <w:t>Merit review for Reg A offering; Iss</w:t>
      </w:r>
      <w:r>
        <w:rPr>
          <w:rFonts w:ascii="Arial" w:hAnsi="Arial" w:cs="Arial"/>
          <w:spacing w:val="-3"/>
          <w:szCs w:val="24"/>
        </w:rPr>
        <w:t>uer-agent registration required</w:t>
      </w:r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AC7FEB">
            <w:rPr>
              <w:rFonts w:ascii="Arial" w:hAnsi="Arial" w:cs="Arial"/>
              <w:spacing w:val="-3"/>
              <w:szCs w:val="24"/>
            </w:rPr>
            <w:t>New York</w:t>
          </w:r>
        </w:smartTag>
      </w:smartTag>
      <w:r w:rsidRPr="00AC7FEB"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 xml:space="preserve"> </w:t>
      </w:r>
    </w:p>
    <w:p w:rsidR="00DC628A" w:rsidRPr="00AC7FEB" w:rsidRDefault="00DC628A" w:rsidP="00114BB1">
      <w:pPr>
        <w:tabs>
          <w:tab w:val="left" w:pos="-720"/>
        </w:tabs>
        <w:suppressAutoHyphens/>
        <w:ind w:left="144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Form M-11 completion is detailed, cumbersome and time-consuming, but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pacing w:val="-3"/>
              <w:szCs w:val="24"/>
            </w:rPr>
            <w:t>New York</w:t>
          </w:r>
        </w:smartTag>
      </w:smartTag>
      <w:r>
        <w:rPr>
          <w:rFonts w:ascii="Arial" w:hAnsi="Arial" w:cs="Arial"/>
          <w:spacing w:val="-3"/>
          <w:szCs w:val="24"/>
        </w:rPr>
        <w:t xml:space="preserve"> does not merit review the offering. However, NY runs background checks on the principals of the issuer.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AC7FEB">
            <w:rPr>
              <w:rFonts w:ascii="Arial" w:hAnsi="Arial" w:cs="Arial"/>
              <w:spacing w:val="-3"/>
              <w:szCs w:val="24"/>
            </w:rPr>
            <w:t>North Dakota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Rhode Island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South Carolina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Utah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Vermont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West Virginia</w:t>
          </w:r>
        </w:smartTag>
      </w:smartTag>
    </w:p>
    <w:p w:rsidR="00DC628A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State">
          <w:r w:rsidRPr="00AC7FEB">
            <w:rPr>
              <w:rFonts w:ascii="Arial" w:hAnsi="Arial" w:cs="Arial"/>
              <w:spacing w:val="-3"/>
              <w:szCs w:val="24"/>
            </w:rPr>
            <w:t>Wisconsin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Pr="00AC7FEB">
        <w:rPr>
          <w:rFonts w:ascii="Arial" w:hAnsi="Arial" w:cs="Arial"/>
          <w:spacing w:val="-3"/>
          <w:szCs w:val="24"/>
        </w:rPr>
        <w:t>Special suitability only</w:t>
      </w:r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AC7FEB">
        <w:rPr>
          <w:rFonts w:ascii="Arial" w:hAnsi="Arial" w:cs="Arial"/>
          <w:spacing w:val="-3"/>
          <w:szCs w:val="24"/>
        </w:rPr>
        <w:tab/>
      </w:r>
      <w:smartTag w:uri="urn:schemas-microsoft-com:office:smarttags" w:element="State">
        <w:smartTag w:uri="urn:schemas-microsoft-com:office:smarttags" w:element="place">
          <w:r w:rsidRPr="00AC7FEB">
            <w:rPr>
              <w:rFonts w:ascii="Arial" w:hAnsi="Arial" w:cs="Arial"/>
              <w:spacing w:val="-3"/>
              <w:szCs w:val="24"/>
            </w:rPr>
            <w:t>Wyoming</w:t>
          </w:r>
        </w:smartTag>
      </w:smartTag>
    </w:p>
    <w:p w:rsidR="00DC628A" w:rsidRPr="00AC7FEB" w:rsidRDefault="00DC628A" w:rsidP="00AC7FEB">
      <w:pPr>
        <w:tabs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</w:p>
    <w:sectPr w:rsidR="00DC628A" w:rsidRPr="00AC7FEB" w:rsidSect="00114BB1">
      <w:footerReference w:type="even" r:id="rId7"/>
      <w:footerReference w:type="default" r:id="rId8"/>
      <w:endnotePr>
        <w:numFmt w:val="decimal"/>
      </w:endnotePr>
      <w:type w:val="continuous"/>
      <w:pgSz w:w="12240" w:h="15840" w:code="1"/>
      <w:pgMar w:top="1008" w:right="1152" w:bottom="1008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8A" w:rsidRDefault="00DC628A">
      <w:pPr>
        <w:widowControl/>
        <w:spacing w:line="20" w:lineRule="exact"/>
      </w:pPr>
    </w:p>
  </w:endnote>
  <w:endnote w:type="continuationSeparator" w:id="0">
    <w:p w:rsidR="00DC628A" w:rsidRDefault="00DC628A">
      <w:r>
        <w:t xml:space="preserve"> </w:t>
      </w:r>
    </w:p>
  </w:endnote>
  <w:endnote w:type="continuationNotice" w:id="1">
    <w:p w:rsidR="00DC628A" w:rsidRDefault="00DC628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8A" w:rsidRDefault="00DC628A" w:rsidP="00467B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628A" w:rsidRDefault="00DC628A" w:rsidP="00114B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8A" w:rsidRDefault="00DC628A" w:rsidP="00467B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7A3E">
      <w:rPr>
        <w:rStyle w:val="PageNumber"/>
        <w:noProof/>
      </w:rPr>
      <w:t>1</w:t>
    </w:r>
    <w:r>
      <w:rPr>
        <w:rStyle w:val="PageNumber"/>
      </w:rPr>
      <w:fldChar w:fldCharType="end"/>
    </w:r>
  </w:p>
  <w:p w:rsidR="00DC628A" w:rsidRDefault="00DC628A" w:rsidP="00114BB1">
    <w:pPr>
      <w:spacing w:before="140" w:line="100" w:lineRule="exact"/>
      <w:ind w:right="360"/>
      <w:rPr>
        <w:sz w:val="10"/>
      </w:rPr>
    </w:pPr>
  </w:p>
  <w:p w:rsidR="00DC628A" w:rsidRDefault="00DC628A">
    <w:pPr>
      <w:tabs>
        <w:tab w:val="left" w:pos="-720"/>
      </w:tabs>
      <w:suppressAutoHyphens/>
      <w:jc w:val="both"/>
    </w:pPr>
  </w:p>
  <w:p w:rsidR="00DC628A" w:rsidRDefault="00963E6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28A" w:rsidRDefault="00DC628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G Times" w:hAnsi="CG Times"/>
                              <w:spacing w:val="-3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CG Times" w:hAnsi="CG Times"/>
                              <w:spacing w:val="-3"/>
                            </w:rPr>
                            <w:noBreakHyphen/>
                          </w:r>
                          <w:r>
                            <w:rPr>
                              <w:rFonts w:ascii="CG Times" w:hAnsi="CG Times"/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rFonts w:ascii="CG Times" w:hAnsi="CG Times"/>
                              <w:spacing w:val="-3"/>
                            </w:rPr>
                            <w:instrText>page \* arabic</w:instrText>
                          </w:r>
                          <w:r>
                            <w:rPr>
                              <w:rFonts w:ascii="CG Times" w:hAnsi="CG Times"/>
                              <w:spacing w:val="-3"/>
                            </w:rPr>
                            <w:fldChar w:fldCharType="separate"/>
                          </w:r>
                          <w:r w:rsidR="00807A3E">
                            <w:rPr>
                              <w:rFonts w:ascii="CG Times" w:hAnsi="CG Times"/>
                              <w:noProof/>
                              <w:spacing w:val="-3"/>
                            </w:rPr>
                            <w:t>1</w:t>
                          </w:r>
                          <w:r>
                            <w:rPr>
                              <w:rFonts w:ascii="CG Times" w:hAnsi="CG Times"/>
                              <w:spacing w:val="-3"/>
                            </w:rPr>
                            <w:fldChar w:fldCharType="end"/>
                          </w:r>
                          <w:r>
                            <w:rPr>
                              <w:rFonts w:ascii="CG Times" w:hAnsi="CG Times"/>
                              <w:spacing w:val="-3"/>
                            </w:rPr>
                            <w:noBreakHyphen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12pt;width:46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" o:allowincell="f" filled="f" stroked="f" strokeweight="0">
              <v:textbox inset="0,0,0,0">
                <w:txbxContent>
                  <w:p w:rsidR="00DC628A" w:rsidRDefault="00DC628A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G Times" w:hAnsi="CG Times"/>
                        <w:spacing w:val="-3"/>
                      </w:rPr>
                    </w:pPr>
                    <w:r>
                      <w:tab/>
                    </w:r>
                    <w:r>
                      <w:rPr>
                        <w:rFonts w:ascii="CG Times" w:hAnsi="CG Times"/>
                        <w:spacing w:val="-3"/>
                      </w:rPr>
                      <w:noBreakHyphen/>
                    </w:r>
                    <w:r>
                      <w:rPr>
                        <w:rFonts w:ascii="CG Times" w:hAnsi="CG Times"/>
                        <w:spacing w:val="-3"/>
                      </w:rPr>
                      <w:fldChar w:fldCharType="begin"/>
                    </w:r>
                    <w:r>
                      <w:rPr>
                        <w:rFonts w:ascii="CG Times" w:hAnsi="CG Times"/>
                        <w:spacing w:val="-3"/>
                      </w:rPr>
                      <w:instrText>page \* arabic</w:instrText>
                    </w:r>
                    <w:r>
                      <w:rPr>
                        <w:rFonts w:ascii="CG Times" w:hAnsi="CG Times"/>
                        <w:spacing w:val="-3"/>
                      </w:rPr>
                      <w:fldChar w:fldCharType="separate"/>
                    </w:r>
                    <w:r w:rsidR="00807A3E">
                      <w:rPr>
                        <w:rFonts w:ascii="CG Times" w:hAnsi="CG Times"/>
                        <w:noProof/>
                        <w:spacing w:val="-3"/>
                      </w:rPr>
                      <w:t>1</w:t>
                    </w:r>
                    <w:r>
                      <w:rPr>
                        <w:rFonts w:ascii="CG Times" w:hAnsi="CG Times"/>
                        <w:spacing w:val="-3"/>
                      </w:rPr>
                      <w:fldChar w:fldCharType="end"/>
                    </w:r>
                    <w:r>
                      <w:rPr>
                        <w:rFonts w:ascii="CG Times" w:hAnsi="CG Times"/>
                        <w:spacing w:val="-3"/>
                      </w:rPr>
                      <w:noBreakHyphen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8A" w:rsidRDefault="00DC628A">
      <w:r>
        <w:separator/>
      </w:r>
    </w:p>
  </w:footnote>
  <w:footnote w:type="continuationSeparator" w:id="0">
    <w:p w:rsidR="00DC628A" w:rsidRDefault="00DC6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EB"/>
    <w:rsid w:val="00052DA3"/>
    <w:rsid w:val="00114BB1"/>
    <w:rsid w:val="001546F2"/>
    <w:rsid w:val="002D11D5"/>
    <w:rsid w:val="00343D5F"/>
    <w:rsid w:val="00467BB9"/>
    <w:rsid w:val="004B5225"/>
    <w:rsid w:val="005B291D"/>
    <w:rsid w:val="00807A3E"/>
    <w:rsid w:val="00963E60"/>
    <w:rsid w:val="00AC7FEB"/>
    <w:rsid w:val="00BD686B"/>
    <w:rsid w:val="00CC1670"/>
    <w:rsid w:val="00D50783"/>
    <w:rsid w:val="00DC628A"/>
    <w:rsid w:val="00E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5A84"/>
    <w:rPr>
      <w:rFonts w:ascii="Courier New" w:hAnsi="Courier New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A84"/>
    <w:rPr>
      <w:rFonts w:ascii="Courier New" w:hAnsi="Courier New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link w:val="FooterChar"/>
    <w:uiPriority w:val="99"/>
    <w:rsid w:val="00114B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A84"/>
    <w:rPr>
      <w:rFonts w:ascii="Courier New" w:hAnsi="Courier New"/>
      <w:sz w:val="24"/>
    </w:rPr>
  </w:style>
  <w:style w:type="character" w:styleId="PageNumber">
    <w:name w:val="page number"/>
    <w:basedOn w:val="DefaultParagraphFont"/>
    <w:uiPriority w:val="99"/>
    <w:rsid w:val="00114BB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5A84"/>
    <w:rPr>
      <w:rFonts w:ascii="Courier New" w:hAnsi="Courier New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A84"/>
    <w:rPr>
      <w:rFonts w:ascii="Courier New" w:hAnsi="Courier New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link w:val="FooterChar"/>
    <w:uiPriority w:val="99"/>
    <w:rsid w:val="00114B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A84"/>
    <w:rPr>
      <w:rFonts w:ascii="Courier New" w:hAnsi="Courier New"/>
      <w:sz w:val="24"/>
    </w:rPr>
  </w:style>
  <w:style w:type="character" w:styleId="PageNumber">
    <w:name w:val="page number"/>
    <w:basedOn w:val="DefaultParagraphFont"/>
    <w:uiPriority w:val="99"/>
    <w:rsid w:val="00114B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Katten Muchin &amp; Zavis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Chicago</dc:creator>
  <cp:lastModifiedBy>Fallon-Houle, Nancy</cp:lastModifiedBy>
  <cp:revision>2</cp:revision>
  <dcterms:created xsi:type="dcterms:W3CDTF">2012-03-15T01:17:00Z</dcterms:created>
  <dcterms:modified xsi:type="dcterms:W3CDTF">2012-03-15T01:17:00Z</dcterms:modified>
</cp:coreProperties>
</file>